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Privacy Impact Screening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**Organization:** Acme Inc  </w:t>
      </w:r>
    </w:p>
    <w:p>
      <w:pPr>
        <w:ind w:left="720"/>
      </w:pPr>
      <w:r>
        <w:rPr>
          <w:i/>
          <w:color w:val="666666"/>
        </w:rPr>
        <w:t xml:space="preserve">**Assessor:** Jane Mueller (dpo@acme-saas.com)  </w:t>
      </w:r>
    </w:p>
    <w:p>
      <w:pPr>
        <w:ind w:left="720"/>
      </w:pPr>
      <w:r>
        <w:rPr>
          <w:i/>
          <w:color w:val="666666"/>
        </w:rPr>
        <w:t xml:space="preserve">**Date:** 2026-03-19  </w:t>
      </w:r>
    </w:p>
    <w:p>
      <w:pPr>
        <w:ind w:left="720"/>
      </w:pPr>
      <w:r>
        <w:rPr>
          <w:i/>
          <w:color w:val="666666"/>
        </w:rPr>
        <w:t xml:space="preserve">**Services Scanned:** 8</w:t>
      </w:r>
    </w:p>
    <w:p>
      <w:pPr>
        <w:ind w:left="720"/>
      </w:pPr>
      <w:r>
        <w:rPr>
          <w:i/>
          <w:color w:val="666666"/>
        </w:rPr>
        <w:t xml:space="preserve">**Disclaimer:** This screening questionnaire is auto-generated from code analysis and provides initial guidance only. A qualified Data Protection Officer or privacy professional should review and finalize this assessment. Consult legal counsel before making DPIA determinations.</w:t>
      </w:r>
    </w:p>
    <w:p>
      <w:pPr>
        <w:pStyle w:val="Heading2"/>
      </w:pPr>
      <w:r>
        <w:t>Screening Result</w:t>
      </w:r>
    </w:p>
    <w:p>
      <w:r>
        <w:t xml:space="preserve">FULL DPIA RECOMMENDED</w:t>
      </w:r>
    </w:p>
    <w:p>
      <w:r>
        <w:t xml:space="preserve">This screening identified 6 trigger(s) out of 10 criteria. Under GDPR Article 35 and WP29 guidelines, processing that meets two or more criteria from the screening list generally requires a full Data Protection Impact Assessment.</w:t>
      </w:r>
    </w:p>
    <w:p>
      <w:pPr>
        <w:pStyle w:val="Heading2"/>
      </w:pPr>
      <w:r>
        <w:t>Screening Questions</w:t>
      </w:r>
    </w:p>
    <w:p>
      <w:r>
        <w:rPr>
          <w:sz w:val="20"/>
        </w:rPr>
        <w:t xml:space="preserve">#  |  Question  |  Answer  |  Auto-Filled  |  DPIA Trigger</w:t>
      </w:r>
    </w:p>
    <w:p>
      <w:r>
        <w:rPr>
          <w:sz w:val="20"/>
        </w:rPr>
        <w:t xml:space="preserve">Q1  |  Does the processing involve systematic monitoring of individuals (e.g., tracking, profiling, CCTV)?  |  **Yes**  |  Yes  |  Yes</w:t>
      </w:r>
    </w:p>
    <w:p>
      <w:r>
        <w:rPr>
          <w:sz w:val="20"/>
        </w:rPr>
        <w:t xml:space="preserve">Q2  |  Does the processing involve automated decision-making with legal or significant effects on individuals?  |  **Yes**  |  Yes  |  Yes</w:t>
      </w:r>
    </w:p>
    <w:p>
      <w:r>
        <w:rPr>
          <w:sz w:val="20"/>
        </w:rPr>
        <w:t xml:space="preserve">Q3  |  Does the processing involve special category data (health, biometric, racial/ethnic origin, political opinions, religious beliefs, genetic data)?  |  **Unknown**  |  No  |  —</w:t>
      </w:r>
    </w:p>
    <w:p>
      <w:r>
        <w:rPr>
          <w:sz w:val="20"/>
        </w:rPr>
        <w:t xml:space="preserve">Q4  |  Is the processing carried out on a large scale (high volume of data subjects or large geographic area)?  |  **Yes**  |  Yes  |  Yes</w:t>
      </w:r>
    </w:p>
    <w:p>
      <w:r>
        <w:rPr>
          <w:sz w:val="20"/>
        </w:rPr>
        <w:t xml:space="preserve">Q5  |  Does the processing involve data of vulnerable individuals (children, elderly, patients, employees)?  |  **Unknown**  |  No  |  —</w:t>
      </w:r>
    </w:p>
    <w:p>
      <w:r>
        <w:rPr>
          <w:sz w:val="20"/>
        </w:rPr>
        <w:t xml:space="preserve">Q6  |  Does the processing use innovative or new technological solutions?  |  **Yes**  |  Yes  |  Yes</w:t>
      </w:r>
    </w:p>
    <w:p>
      <w:r>
        <w:rPr>
          <w:sz w:val="20"/>
        </w:rPr>
        <w:t xml:space="preserve">Q7  |  Does the processing involve transferring personal data outside the EEA/UK?  |  **Unknown**  |  No  |  —</w:t>
      </w:r>
    </w:p>
    <w:p>
      <w:r>
        <w:rPr>
          <w:sz w:val="20"/>
        </w:rPr>
        <w:t xml:space="preserve">Q8  |  Does the processing involve combining or matching data from multiple sources?  |  **Yes**  |  Yes  |  Yes</w:t>
      </w:r>
    </w:p>
    <w:p>
      <w:r>
        <w:rPr>
          <w:sz w:val="20"/>
        </w:rPr>
        <w:t xml:space="preserve">Q9  |  Could the processing prevent individuals from exercising a right, using a service, or entering a contract?  |  **Yes**  |  Yes  |  Yes</w:t>
      </w:r>
    </w:p>
    <w:p>
      <w:r>
        <w:rPr>
          <w:sz w:val="20"/>
        </w:rPr>
        <w:t xml:space="preserve">Q10  |  Does the processing involve tracking individuals' location or movement?  |  **No**  |  Yes  |  —</w:t>
      </w:r>
    </w:p>
    <w:p>
      <w:pPr>
        <w:pStyle w:val="Heading2"/>
      </w:pPr>
      <w:r>
        <w:t>Detailed Rationale</w:t>
      </w:r>
    </w:p>
    <w:p>
      <w:pPr>
        <w:pStyle w:val="Heading3"/>
      </w:pPr>
      <w:r>
        <w:t>Q1: Does the processing involve systematic monitoring of individuals (e.g., tracking, profiling, CCTV)?</w:t>
      </w:r>
    </w:p>
    <w:p>
      <w:r>
        <w:t xml:space="preserve">Answer: Yes (auto-filled from scan)</w:t>
      </w:r>
    </w:p>
    <w:p>
      <w:r>
        <w:t xml:space="preserve">Detected analytics/advertising and monitoring services that may involve systematic monitoring.</w:t>
      </w:r>
    </w:p>
    <w:p>
      <w:pPr>
        <w:pStyle w:val="Heading3"/>
      </w:pPr>
      <w:r>
        <w:t>Q2: Does the processing involve automated decision-making with legal or significant effects on individuals?</w:t>
      </w:r>
    </w:p>
    <w:p>
      <w:r>
        <w:t xml:space="preserve">Answer: Yes (auto-filled from scan)</w:t>
      </w:r>
    </w:p>
    <w:p>
      <w:r>
        <w:t xml:space="preserve">AI/ML services detected that may perform automated decision-making.</w:t>
      </w:r>
    </w:p>
    <w:p>
      <w:pPr>
        <w:pStyle w:val="Heading3"/>
      </w:pPr>
      <w:r>
        <w:t>Q3: Does the processing involve special category data (health, biometric, racial/ethnic origin, political opinions, religious beliefs, genetic data)?</w:t>
      </w:r>
    </w:p>
    <w:p>
      <w:r>
        <w:t xml:space="preserve">Answer: Unknown (manual review needed)</w:t>
      </w:r>
    </w:p>
    <w:p>
      <w:r>
        <w:t xml:space="preserve">No special category data explicitly detected. Manual review recommended.</w:t>
      </w:r>
    </w:p>
    <w:p>
      <w:pPr>
        <w:pStyle w:val="Heading3"/>
      </w:pPr>
      <w:r>
        <w:t>Q4: Is the processing carried out on a large scale (high volume of data subjects or large geographic area)?</w:t>
      </w:r>
    </w:p>
    <w:p>
      <w:r>
        <w:t xml:space="preserve">Answer: Yes (auto-filled from scan)</w:t>
      </w:r>
    </w:p>
    <w:p>
      <w:r>
        <w:t xml:space="preserve">8 services detected, suggesting potentially large-scale processing.</w:t>
      </w:r>
    </w:p>
    <w:p>
      <w:pPr>
        <w:pStyle w:val="Heading3"/>
      </w:pPr>
      <w:r>
        <w:t>Q5: Does the processing involve data of vulnerable individuals (children, elderly, patients, employees)?</w:t>
      </w:r>
    </w:p>
    <w:p>
      <w:r>
        <w:t xml:space="preserve">Answer: Unknown (manual review needed)</w:t>
      </w:r>
    </w:p>
    <w:p>
      <w:r>
        <w:t xml:space="preserve">This requires manual assessment. Check if your user base includes children (COPPA/GDPR Art. 8) or other vulnerable groups.</w:t>
      </w:r>
    </w:p>
    <w:p>
      <w:pPr>
        <w:pStyle w:val="Heading3"/>
      </w:pPr>
      <w:r>
        <w:t>Q6: Does the processing use innovative or new technological solutions?</w:t>
      </w:r>
    </w:p>
    <w:p>
      <w:r>
        <w:t xml:space="preserve">Answer: Yes (auto-filled from scan)</w:t>
      </w:r>
    </w:p>
    <w:p>
      <w:r>
        <w:t xml:space="preserve">AI/ML services detected, which are considered innovative technology under GDPR guidelines.</w:t>
      </w:r>
    </w:p>
    <w:p>
      <w:pPr>
        <w:pStyle w:val="Heading3"/>
      </w:pPr>
      <w:r>
        <w:t>Q7: Does the processing involve transferring personal data outside the EEA/UK?</w:t>
      </w:r>
    </w:p>
    <w:p>
      <w:r>
        <w:t xml:space="preserve">Answer: Unknown (manual review needed)</w:t>
      </w:r>
    </w:p>
    <w:p>
      <w:r>
        <w:t xml:space="preserve">Cross-border transfer status cannot be fully determined from code analysis.</w:t>
      </w:r>
    </w:p>
    <w:p>
      <w:pPr>
        <w:pStyle w:val="Heading3"/>
      </w:pPr>
      <w:r>
        <w:t>Q8: Does the processing involve combining or matching data from multiple sources?</w:t>
      </w:r>
    </w:p>
    <w:p>
      <w:r>
        <w:t xml:space="preserve">Answer: Yes (auto-filled from scan)</w:t>
      </w:r>
    </w:p>
    <w:p>
      <w:r>
        <w:t xml:space="preserve">8 services with database storage detected, suggesting data from multiple sources may be combined.</w:t>
      </w:r>
    </w:p>
    <w:p>
      <w:pPr>
        <w:pStyle w:val="Heading3"/>
      </w:pPr>
      <w:r>
        <w:t>Q9: Could the processing prevent individuals from exercising a right, using a service, or entering a contract?</w:t>
      </w:r>
    </w:p>
    <w:p>
      <w:r>
        <w:t xml:space="preserve">Answer: Yes (auto-filled from scan)</w:t>
      </w:r>
    </w:p>
    <w:p>
      <w:r>
        <w:t xml:space="preserve">Payment or authentication services detected that may gate access to services.</w:t>
      </w:r>
    </w:p>
    <w:p>
      <w:pPr>
        <w:pStyle w:val="Heading3"/>
      </w:pPr>
      <w:r>
        <w:t>Q10: Does the processing involve tracking individuals' location or movement?</w:t>
      </w:r>
    </w:p>
    <w:p>
      <w:r>
        <w:t xml:space="preserve">Answer: No (auto-filled from scan)</w:t>
      </w:r>
    </w:p>
    <w:p>
      <w:r>
        <w:t xml:space="preserve">No location tracking data types detected.</w:t>
      </w:r>
    </w:p>
    <w:p>
      <w:pPr>
        <w:pStyle w:val="Heading2"/>
      </w:pPr>
      <w:r>
        <w:t>Next Steps</w:t>
      </w:r>
    </w:p>
    <w:p>
      <w:pPr>
        <w:pStyle w:val="ListParagraph"/>
        <w:numPr>
          <w:ilvl w:val="0"/>
          <w:numId w:val="2"/>
        </w:numPr>
      </w:pPr>
      <w:r>
        <w:t xml:space="preserve">**Conduct a full DPIA** — Use the PIA (Privacy Impact Assessment) template in `legal/PIA.md`</w:t>
      </w:r>
    </w:p>
    <w:p>
      <w:pPr>
        <w:pStyle w:val="ListParagraph"/>
        <w:numPr>
          <w:ilvl w:val="0"/>
          <w:numId w:val="2"/>
        </w:numPr>
      </w:pPr>
      <w:r>
        <w:t xml:space="preserve">**Document the assessment** — Record findings in the Privacy Impact Register (`legal/PRIVACY_IMPACT_REGISTER.md`)</w:t>
      </w:r>
    </w:p>
    <w:p>
      <w:pPr>
        <w:pStyle w:val="ListParagraph"/>
        <w:numPr>
          <w:ilvl w:val="0"/>
          <w:numId w:val="2"/>
        </w:numPr>
      </w:pPr>
      <w:r>
        <w:t xml:space="preserve">**Consult the DPO** — Review findings with your Data Protection Officer</w:t>
      </w:r>
    </w:p>
    <w:p>
      <w:pPr>
        <w:pStyle w:val="ListParagraph"/>
        <w:numPr>
          <w:ilvl w:val="0"/>
          <w:numId w:val="2"/>
        </w:numPr>
      </w:pPr>
      <w:r>
        <w:t xml:space="preserve">**Implement mitigations** — Address identified risks before proceeding with processing</w:t>
      </w:r>
    </w:p>
    <w:p>
      <w:pPr>
        <w:pStyle w:val="ListParagraph"/>
        <w:numPr>
          <w:ilvl w:val="0"/>
          <w:numId w:val="2"/>
        </w:numPr>
      </w:pPr>
      <w:r>
        <w:t xml:space="preserve">**Supervisory authority consultation** — If high risks remain after mitigation, consult your data protection authority (GDPR Art. 36)</w:t>
      </w:r>
    </w:p>
    <w:p>
      <w:pPr>
        <w:pStyle w:val="Heading2"/>
      </w:pPr>
      <w:r>
        <w:t>Data Types Detected</w:t>
      </w:r>
    </w:p>
    <w:p>
      <w:r>
        <w:t xml:space="preserve">The following data types were identified across all detected services:</w:t>
      </w:r>
    </w:p>
    <w:p>
      <w:pPr>
        <w:pStyle w:val="ListParagraph"/>
        <w:numPr>
          <w:ilvl w:val="0"/>
          <w:numId w:val="1"/>
        </w:numPr>
      </w:pPr>
      <w:r>
        <w:t xml:space="preserve">billing address</w:t>
      </w:r>
    </w:p>
    <w:p>
      <w:pPr>
        <w:pStyle w:val="ListParagraph"/>
        <w:numPr>
          <w:ilvl w:val="0"/>
          <w:numId w:val="1"/>
        </w:numPr>
      </w:pPr>
      <w:r>
        <w:t xml:space="preserve">conversation history</w:t>
      </w:r>
    </w:p>
    <w:p>
      <w:pPr>
        <w:pStyle w:val="ListParagraph"/>
        <w:numPr>
          <w:ilvl w:val="0"/>
          <w:numId w:val="1"/>
        </w:numPr>
      </w:pPr>
      <w:r>
        <w:t xml:space="preserve">device information</w:t>
      </w:r>
    </w:p>
    <w:p>
      <w:pPr>
        <w:pStyle w:val="ListParagraph"/>
        <w:numPr>
          <w:ilvl w:val="0"/>
          <w:numId w:val="1"/>
        </w:numPr>
      </w:pPr>
      <w:r>
        <w:t xml:space="preserve">email</w:t>
      </w:r>
    </w:p>
    <w:p>
      <w:pPr>
        <w:pStyle w:val="ListParagraph"/>
        <w:numPr>
          <w:ilvl w:val="0"/>
          <w:numId w:val="1"/>
        </w:numPr>
      </w:pPr>
      <w:r>
        <w:t xml:space="preserve">email addresses</w:t>
      </w:r>
    </w:p>
    <w:p>
      <w:pPr>
        <w:pStyle w:val="ListParagraph"/>
        <w:numPr>
          <w:ilvl w:val="0"/>
          <w:numId w:val="1"/>
        </w:numPr>
      </w:pPr>
      <w:r>
        <w:t xml:space="preserve">email content</w:t>
      </w:r>
    </w:p>
    <w:p>
      <w:pPr>
        <w:pStyle w:val="ListParagraph"/>
        <w:numPr>
          <w:ilvl w:val="0"/>
          <w:numId w:val="1"/>
        </w:numPr>
      </w:pPr>
      <w:r>
        <w:t xml:space="preserve">error data</w:t>
      </w:r>
    </w:p>
    <w:p>
      <w:pPr>
        <w:pStyle w:val="ListParagraph"/>
        <w:numPr>
          <w:ilvl w:val="0"/>
          <w:numId w:val="1"/>
        </w:numPr>
      </w:pPr>
      <w:r>
        <w:t xml:space="preserve">feature flag usage</w:t>
      </w:r>
    </w:p>
    <w:p>
      <w:pPr>
        <w:pStyle w:val="ListParagraph"/>
        <w:numPr>
          <w:ilvl w:val="0"/>
          <w:numId w:val="1"/>
        </w:numPr>
      </w:pPr>
      <w:r>
        <w:t xml:space="preserve">generated content</w:t>
      </w:r>
    </w:p>
    <w:p>
      <w:pPr>
        <w:pStyle w:val="ListParagraph"/>
        <w:numPr>
          <w:ilvl w:val="0"/>
          <w:numId w:val="1"/>
        </w:numPr>
      </w:pPr>
      <w:r>
        <w:t xml:space="preserve">ip address</w:t>
      </w:r>
    </w:p>
    <w:p>
      <w:pPr>
        <w:pStyle w:val="ListParagraph"/>
        <w:numPr>
          <w:ilvl w:val="0"/>
          <w:numId w:val="1"/>
        </w:numPr>
      </w:pPr>
      <w:r>
        <w:t xml:space="preserve">password hash</w:t>
      </w:r>
    </w:p>
    <w:p>
      <w:pPr>
        <w:pStyle w:val="ListParagraph"/>
        <w:numPr>
          <w:ilvl w:val="0"/>
          <w:numId w:val="1"/>
        </w:numPr>
      </w:pPr>
      <w:r>
        <w:t xml:space="preserve">payment information</w:t>
      </w:r>
    </w:p>
    <w:p>
      <w:pPr>
        <w:pStyle w:val="ListParagraph"/>
        <w:numPr>
          <w:ilvl w:val="0"/>
          <w:numId w:val="1"/>
        </w:numPr>
      </w:pPr>
      <w:r>
        <w:t xml:space="preserve">session data</w:t>
      </w:r>
    </w:p>
    <w:p>
      <w:pPr>
        <w:pStyle w:val="ListParagraph"/>
        <w:numPr>
          <w:ilvl w:val="0"/>
          <w:numId w:val="1"/>
        </w:numPr>
      </w:pPr>
      <w:r>
        <w:t xml:space="preserve">session recordings</w:t>
      </w:r>
    </w:p>
    <w:p>
      <w:pPr>
        <w:pStyle w:val="ListParagraph"/>
        <w:numPr>
          <w:ilvl w:val="0"/>
          <w:numId w:val="1"/>
        </w:numPr>
      </w:pPr>
      <w:r>
        <w:t xml:space="preserve">stack traces</w:t>
      </w:r>
    </w:p>
    <w:p>
      <w:pPr>
        <w:pStyle w:val="ListParagraph"/>
        <w:numPr>
          <w:ilvl w:val="0"/>
          <w:numId w:val="1"/>
        </w:numPr>
      </w:pPr>
      <w:r>
        <w:t xml:space="preserve">transaction history</w:t>
      </w:r>
    </w:p>
    <w:p>
      <w:pPr>
        <w:pStyle w:val="ListParagraph"/>
        <w:numPr>
          <w:ilvl w:val="0"/>
          <w:numId w:val="1"/>
        </w:numPr>
      </w:pPr>
      <w:r>
        <w:t xml:space="preserve">user behavior</w:t>
      </w:r>
    </w:p>
    <w:p>
      <w:pPr>
        <w:pStyle w:val="ListParagraph"/>
        <w:numPr>
          <w:ilvl w:val="0"/>
          <w:numId w:val="1"/>
        </w:numPr>
      </w:pPr>
      <w:r>
        <w:t xml:space="preserve">user context</w:t>
      </w:r>
    </w:p>
    <w:p>
      <w:pPr>
        <w:pStyle w:val="ListParagraph"/>
        <w:numPr>
          <w:ilvl w:val="0"/>
          <w:numId w:val="1"/>
        </w:numPr>
      </w:pPr>
      <w:r>
        <w:t xml:space="preserve">user data as defined in schema</w:t>
      </w:r>
    </w:p>
    <w:p>
      <w:pPr>
        <w:pStyle w:val="ListParagraph"/>
        <w:numPr>
          <w:ilvl w:val="0"/>
          <w:numId w:val="1"/>
        </w:numPr>
      </w:pPr>
      <w:r>
        <w:t xml:space="preserve">user metadata</w:t>
      </w:r>
    </w:p>
    <w:p>
      <w:pPr>
        <w:pStyle w:val="ListParagraph"/>
        <w:numPr>
          <w:ilvl w:val="0"/>
          <w:numId w:val="1"/>
        </w:numPr>
      </w:pPr>
      <w:r>
        <w:t xml:space="preserve">user prompts</w:t>
      </w:r>
    </w:p>
    <w:p>
      <w:pPr>
        <w:pStyle w:val="Heading2"/>
      </w:pPr>
      <w:r>
        <w:t>Services Assessed</w:t>
      </w:r>
    </w:p>
    <w:p>
      <w:r>
        <w:rPr>
          <w:sz w:val="20"/>
        </w:rPr>
        <w:t xml:space="preserve">Service  |  Category  |  Data Collected</w:t>
      </w:r>
    </w:p>
    <w:p>
      <w:r>
        <w:rPr>
          <w:sz w:val="20"/>
        </w:rPr>
        <w:t xml:space="preserve">@sentry/node  |  monitoring  |  error data, stack traces, user context, device information, IP address</w:t>
      </w:r>
    </w:p>
    <w:p>
      <w:r>
        <w:rPr>
          <w:sz w:val="20"/>
        </w:rPr>
        <w:t xml:space="preserve">@supabase/supabase-js  |  auth  |  email, password hash, session data, user metadata</w:t>
      </w:r>
    </w:p>
    <w:p>
      <w:r>
        <w:rPr>
          <w:sz w:val="20"/>
        </w:rPr>
        <w:t xml:space="preserve">openai  |  ai  |  user prompts, conversation history, generated content</w:t>
      </w:r>
    </w:p>
    <w:p>
      <w:r>
        <w:rPr>
          <w:sz w:val="20"/>
        </w:rPr>
        <w:t xml:space="preserve">posthog  |  analytics  |  user behavior, session recordings, feature flag usage, device information</w:t>
      </w:r>
    </w:p>
    <w:p>
      <w:r>
        <w:rPr>
          <w:sz w:val="20"/>
        </w:rPr>
        <w:t xml:space="preserve">prisma  |  database  |  user data as defined in schema</w:t>
      </w:r>
    </w:p>
    <w:p>
      <w:r>
        <w:rPr>
          <w:sz w:val="20"/>
        </w:rPr>
        <w:t xml:space="preserve">resend  |  email  |  email addresses, email content</w:t>
      </w:r>
    </w:p>
    <w:p>
      <w:r>
        <w:rPr>
          <w:sz w:val="20"/>
        </w:rPr>
        <w:t xml:space="preserve">stripe  |  payment  |  payment information, billing address, email, transaction history</w:t>
      </w:r>
    </w:p>
    <w:p>
      <w:r>
        <w:rPr>
          <w:sz w:val="20"/>
        </w:rPr>
        <w:t xml:space="preserve">stripe-ios  |  payment  |  payment information, billing address, email, transaction history</w:t>
      </w:r>
    </w:p>
    <w:p>
      <w:pPr>
        <w:pBdr>
          <w:bottom w:val="single" w:sz="6" w:space="1" w:color="999999"/>
        </w:pBdr>
      </w:pPr>
    </w:p>
    <w:p>
      <w:r>
        <w:t xml:space="preserve">Generated by Codepliant on 2026-03-19. This screening is based on GDPR Article 35, WP29 Guidelines on DPIAs (wp248rev.01), and ICO guidance. It should be reviewed by a qualified privacy professional.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